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Autospacing="0" w:afterAutospacing="0" w:line="560" w:lineRule="exact"/>
        <w:jc w:val="left"/>
        <w:rPr>
          <w:rFonts w:hint="default" w:cs="宋体"/>
          <w:b w:val="0"/>
          <w:bCs w:val="0"/>
          <w:i w:val="0"/>
          <w:iCs w:val="0"/>
          <w:caps w:val="0"/>
          <w:color w:val="323232"/>
          <w:spacing w:val="0"/>
          <w:sz w:val="30"/>
          <w:szCs w:val="30"/>
          <w:lang w:val="en-US" w:eastAsia="zh-CN"/>
        </w:rPr>
      </w:pPr>
      <w:r>
        <w:rPr>
          <w:rFonts w:hint="eastAsia" w:cs="宋体"/>
          <w:b w:val="0"/>
          <w:bCs w:val="0"/>
          <w:i w:val="0"/>
          <w:iCs w:val="0"/>
          <w:caps w:val="0"/>
          <w:color w:val="323232"/>
          <w:spacing w:val="0"/>
          <w:sz w:val="30"/>
          <w:szCs w:val="30"/>
          <w:lang w:val="en-US" w:eastAsia="zh-CN"/>
        </w:rPr>
        <w:t>附件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2071" w:tblpY="1861"/>
        <w:tblOverlap w:val="never"/>
        <w:tblW w:w="8939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2"/>
        <w:gridCol w:w="743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0"/>
                <w:szCs w:val="18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</w:rPr>
              <w:t>成果名称：</w:t>
            </w:r>
          </w:p>
        </w:tc>
        <w:tc>
          <w:tcPr>
            <w:tcW w:w="74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生物降解吹塑专用改性材料及其制备方法相关的全部技术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15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jc w:val="left"/>
              <w:rPr>
                <w:rStyle w:val="7"/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Style w:val="7"/>
                <w:rFonts w:hint="eastAsia" w:cs="宋体"/>
                <w:sz w:val="22"/>
                <w:szCs w:val="22"/>
                <w:lang w:val="en-US" w:eastAsia="zh-CN"/>
              </w:rPr>
              <w:t>评估金额</w:t>
            </w:r>
          </w:p>
        </w:tc>
        <w:tc>
          <w:tcPr>
            <w:tcW w:w="7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95万元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15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0"/>
                <w:szCs w:val="18"/>
                <w:highlight w:val="none"/>
              </w:rPr>
            </w:pPr>
            <w:r>
              <w:rPr>
                <w:rStyle w:val="7"/>
                <w:rFonts w:hint="eastAsia" w:cs="宋体"/>
                <w:sz w:val="22"/>
                <w:szCs w:val="22"/>
                <w:highlight w:val="none"/>
                <w:lang w:val="en-US" w:eastAsia="zh-CN"/>
              </w:rPr>
              <w:t>评估基准日</w:t>
            </w: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highlight w:val="none"/>
              </w:rPr>
              <w:t>：</w:t>
            </w:r>
          </w:p>
        </w:tc>
        <w:tc>
          <w:tcPr>
            <w:tcW w:w="7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2021年</w:t>
            </w:r>
            <w:r>
              <w:rPr>
                <w:rFonts w:hint="eastAsia" w:cs="宋体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月</w:t>
            </w:r>
            <w:r>
              <w:rPr>
                <w:rFonts w:hint="eastAsia" w:cs="宋体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15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</w:rPr>
              <w:t>评</w:t>
            </w:r>
            <w:r>
              <w:rPr>
                <w:rStyle w:val="7"/>
                <w:rFonts w:hint="eastAsia" w:cs="宋体"/>
                <w:sz w:val="22"/>
                <w:szCs w:val="22"/>
                <w:lang w:val="en-US" w:eastAsia="zh-CN"/>
              </w:rPr>
              <w:t>价</w:t>
            </w: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</w:rPr>
              <w:t>单位：</w:t>
            </w:r>
          </w:p>
        </w:tc>
        <w:tc>
          <w:tcPr>
            <w:tcW w:w="7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0"/>
                <w:szCs w:val="1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广东海科资产价格评估有限公司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5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ind w:left="0" w:leftChars="0" w:right="0" w:rightChars="0"/>
              <w:jc w:val="left"/>
              <w:rPr>
                <w:rFonts w:ascii="宋体" w:hAnsi="宋体" w:eastAsia="宋体" w:cs="宋体"/>
                <w:kern w:val="0"/>
                <w:sz w:val="20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</w:rPr>
              <w:t>评价日期：</w:t>
            </w:r>
          </w:p>
        </w:tc>
        <w:tc>
          <w:tcPr>
            <w:tcW w:w="7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2021年9月24日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5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0"/>
                <w:szCs w:val="18"/>
                <w:highlight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highlight w:val="none"/>
              </w:rPr>
              <w:t>完成人员：</w:t>
            </w:r>
          </w:p>
        </w:tc>
        <w:tc>
          <w:tcPr>
            <w:tcW w:w="7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刘耀春；圣桂金；贾芳</w:t>
            </w:r>
            <w:r>
              <w:rPr>
                <w:rFonts w:hint="eastAsia" w:cs="宋体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；齐广力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5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jc w:val="left"/>
              <w:rPr>
                <w:rStyle w:val="7"/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Style w:val="7"/>
                <w:rFonts w:hint="eastAsia" w:cs="宋体"/>
                <w:sz w:val="22"/>
                <w:szCs w:val="22"/>
                <w:highlight w:val="none"/>
                <w:lang w:val="en-US" w:eastAsia="zh-CN"/>
              </w:rPr>
              <w:t>奖励方案</w:t>
            </w:r>
          </w:p>
        </w:tc>
        <w:tc>
          <w:tcPr>
            <w:tcW w:w="7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将科技成果作价入股行程的股权的90%奖励给完成团队；团队分配方案（奖励部分）：刘耀春占51%；圣桂金占37%；齐广力占10%；贾芳占2%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5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0"/>
                <w:szCs w:val="18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</w:rPr>
              <w:t>研究起止日期：</w:t>
            </w:r>
          </w:p>
        </w:tc>
        <w:tc>
          <w:tcPr>
            <w:tcW w:w="7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2020-04-01至2021-</w:t>
            </w:r>
            <w:r>
              <w:rPr>
                <w:rFonts w:hint="eastAsia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eastAsia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5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0"/>
                <w:szCs w:val="18"/>
                <w:highlight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highlight w:val="none"/>
              </w:rPr>
              <w:t>高新技术领域：</w:t>
            </w:r>
          </w:p>
        </w:tc>
        <w:tc>
          <w:tcPr>
            <w:tcW w:w="7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 xml:space="preserve">新材料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  <w:jc w:val="center"/>
        </w:trPr>
        <w:tc>
          <w:tcPr>
            <w:tcW w:w="15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0"/>
                <w:szCs w:val="18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</w:rPr>
              <w:t>成果简介：</w:t>
            </w:r>
          </w:p>
        </w:tc>
        <w:tc>
          <w:tcPr>
            <w:tcW w:w="7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该科技成果为生物降解吹塑专用改性料及其制备方法，核心技术为生物全降解薄膜专用改性料配方，由团队经过数十次实验开发而来，团队开发的改性料与市面同类产品相比具有一定价格优势，在院内申请发明专利一项【可降解塑料材料和塑料制品及其制备方法，CN112920563A，发明人：刘耀春；圣桂金；贾芳】。该技术主要用于制备吹塑用降解改性塑料，该产品可 以直接用于制备各类膜袋类塑料制品，可以应用于购物袋、快递袋、垃圾袋、非食品接触用包装袋等领域。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/>
                <w:sz w:val="20"/>
                <w:szCs w:val="18"/>
                <w:lang w:val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F1B4F"/>
    <w:rsid w:val="03C01E10"/>
    <w:rsid w:val="07B72FE7"/>
    <w:rsid w:val="0A5C4809"/>
    <w:rsid w:val="12024206"/>
    <w:rsid w:val="12096C40"/>
    <w:rsid w:val="1E9E35BE"/>
    <w:rsid w:val="1EBD6BD7"/>
    <w:rsid w:val="1FB37970"/>
    <w:rsid w:val="219F45F8"/>
    <w:rsid w:val="233C6F3D"/>
    <w:rsid w:val="2656179D"/>
    <w:rsid w:val="28A764F3"/>
    <w:rsid w:val="29987222"/>
    <w:rsid w:val="2F177BE3"/>
    <w:rsid w:val="357D5888"/>
    <w:rsid w:val="3C5C5F81"/>
    <w:rsid w:val="3F4B3A5F"/>
    <w:rsid w:val="419A1DD6"/>
    <w:rsid w:val="4E066FEE"/>
    <w:rsid w:val="4F5B1697"/>
    <w:rsid w:val="51AC375A"/>
    <w:rsid w:val="53DD3957"/>
    <w:rsid w:val="59D008B7"/>
    <w:rsid w:val="5A0355ED"/>
    <w:rsid w:val="5CAF6088"/>
    <w:rsid w:val="5FAE083A"/>
    <w:rsid w:val="625474DD"/>
    <w:rsid w:val="669415DE"/>
    <w:rsid w:val="67171283"/>
    <w:rsid w:val="6AEA208A"/>
    <w:rsid w:val="6C7B1D50"/>
    <w:rsid w:val="7171598D"/>
    <w:rsid w:val="732368E0"/>
    <w:rsid w:val="740C61C6"/>
    <w:rsid w:val="75DF4043"/>
    <w:rsid w:val="7ADB48E7"/>
    <w:rsid w:val="7B8F0E8B"/>
    <w:rsid w:val="7E593608"/>
    <w:rsid w:val="7ED4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4"/>
      <w:szCs w:val="22"/>
      <w:lang w:val="zh-CN" w:eastAsia="zh-CN" w:bidi="zh-CN"/>
    </w:rPr>
  </w:style>
  <w:style w:type="paragraph" w:styleId="2">
    <w:name w:val="heading 1"/>
    <w:basedOn w:val="1"/>
    <w:next w:val="1"/>
    <w:link w:val="9"/>
    <w:qFormat/>
    <w:uiPriority w:val="0"/>
    <w:pPr>
      <w:spacing w:before="67"/>
      <w:ind w:left="177"/>
      <w:outlineLvl w:val="0"/>
    </w:pPr>
    <w:rPr>
      <w:rFonts w:ascii="黑体" w:hAnsi="黑体" w:eastAsia="宋体" w:cs="黑体"/>
      <w:sz w:val="32"/>
      <w:szCs w:val="27"/>
      <w:lang w:val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标题 1 Char"/>
    <w:link w:val="2"/>
    <w:qFormat/>
    <w:uiPriority w:val="1"/>
    <w:rPr>
      <w:rFonts w:ascii="黑体" w:hAnsi="黑体" w:eastAsia="宋体" w:cs="黑体"/>
      <w:sz w:val="32"/>
      <w:szCs w:val="27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YN06</dc:creator>
  <cp:lastModifiedBy>陈明明</cp:lastModifiedBy>
  <dcterms:modified xsi:type="dcterms:W3CDTF">2021-11-04T01:23:37Z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92739B09728E4CDCAE4FABBD011622AA</vt:lpwstr>
  </property>
</Properties>
</file>